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3C4418">
        <w:rPr>
          <w:b/>
          <w:i/>
          <w:sz w:val="22"/>
          <w:szCs w:val="22"/>
        </w:rPr>
        <w:t>Tekerlekli Transport</w:t>
      </w:r>
      <w:r w:rsidR="003C4418" w:rsidRPr="003C4418">
        <w:rPr>
          <w:b/>
          <w:i/>
          <w:sz w:val="22"/>
          <w:szCs w:val="22"/>
        </w:rPr>
        <w:t xml:space="preserve"> </w:t>
      </w:r>
      <w:bookmarkStart w:id="0" w:name="_GoBack"/>
      <w:bookmarkEnd w:id="0"/>
      <w:r w:rsidR="003C4418" w:rsidRPr="003C4418">
        <w:rPr>
          <w:b/>
          <w:i/>
          <w:sz w:val="22"/>
          <w:szCs w:val="22"/>
        </w:rPr>
        <w:t>Alımı</w:t>
      </w:r>
      <w:r w:rsidR="003C4418">
        <w:rPr>
          <w:b/>
          <w:i/>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3C4418"/>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8AF4B"/>
  <w15:docId w15:val="{373A1E8F-7E79-438A-90CE-7AF37594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2026-06-05T05:50:00Z</dcterms:modified>
</cp:coreProperties>
</file>